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Bonore dla WOŚP 2024: Licytacja złotego naszyjnika z kolekcji LOVE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Bonore wspiera WOŚP w walce z chorobami płuc po pandemii.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Marka Bonore przyłącza się do tej szczytnej inicjatywy, oferując na aukcję wyjątkowy złoty naszyjnik z kolekcji LOVE. Przekazując ten wartościowy przedmiot, Bonore nie tylko wzbogaca ofertę aukcji, ale także przyczynia się do zwiększenia świadomości o tym, jak ważne jest pomaganie innym.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Wspieramy WOŚP! Złoty naszyjnik Bonore w kształcie serca na licytacji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licytacyjnym Bonore znajduje się złoty naszyjnik z kolekcji LOVE, który stanowi nie tylko elegancką ozdobę, ale również symbol wsparcia tej ważnej inicjatywy. Wykonany z najwyższej jakości złota naszyjnik, został zaprojektowany na kształt serca, co dodatkowo podkreśla jego unikalny charakter i znaczenie. To wyjątkowy element biżuterii, który może stać się zarówno pięknym dodatkiem do wielu stylizacji, jak i cenioną pamiątką, ale również wyrazem wsparcia akcji charytatywnej.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zestawu dołączona jest również specjalna tabliczka okolicznościowa od WOŚP, która nie tylko świadczy o uczestnictwie w akcji, ale także jest wyrazem solidarności i wsparcia udzielanego przez nabywcę. Całość prezentuje się niezwykle elegancko i będzie niezapomnianym prezentem dla szczęśliwego zwycięzcy aukcji.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Dodatkowe informacje i materiały graficzne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https://bonore.pl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- sklep internetowy i strona firmowa marki Bonore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https://57c.link/adcko0Rf</w:t>
        </w:r>
      </w:hyperlink>
      <w:r>
        <w:rPr>
          <w:rFonts w:ascii="calibri" w:hAnsi="calibri" w:eastAsia="calibri" w:cs="calibri"/>
          <w:sz w:val="24"/>
          <w:szCs w:val="24"/>
        </w:rPr>
        <w:t xml:space="preserve"> - artykuł blogowy dot. licytacji Bonore dla WOŚP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https://57c.link/UrbBJPSY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materiały graficzne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https://57c.link/S6P4M8QI</w:t>
        </w:r>
      </w:hyperlink>
      <w:r>
        <w:rPr>
          <w:rFonts w:ascii="calibri" w:hAnsi="calibri" w:eastAsia="calibri" w:cs="calibri"/>
          <w:sz w:val="24"/>
          <w:szCs w:val="24"/>
        </w:rPr>
        <w:t xml:space="preserve"> - link do licytacji Allegro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nore.pl" TargetMode="External"/><Relationship Id="rId8" Type="http://schemas.openxmlformats.org/officeDocument/2006/relationships/hyperlink" Target="https://57c.link/adcko0Rf" TargetMode="External"/><Relationship Id="rId9" Type="http://schemas.openxmlformats.org/officeDocument/2006/relationships/hyperlink" Target="https://57c.link/UrbBJPSY" TargetMode="External"/><Relationship Id="rId10" Type="http://schemas.openxmlformats.org/officeDocument/2006/relationships/hyperlink" Target="https://57c.link/S6P4M8Q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2026-08-24T08:19:24+02:00</dcterms:created>
  <dcterms:modified xsi:type="dcterms:W3CDTF">2026-08-24T08:19:24+02:00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